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94D6CE0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151659">
        <w:rPr>
          <w:rFonts w:eastAsia="Times New Roman" w:cs="Times New Roman"/>
          <w:lang w:eastAsia="cs-CZ"/>
        </w:rPr>
        <w:t xml:space="preserve">sídlo: </w:t>
      </w:r>
      <w:r w:rsidRPr="000C5DA0">
        <w:rPr>
          <w:rFonts w:eastAsia="Times New Roman" w:cs="Times New Roman"/>
          <w:lang w:eastAsia="cs-CZ"/>
        </w:rPr>
        <w:t>Praha 1 - Nové Město, Dlážděná 1003/7, PSČ 110 00</w:t>
      </w:r>
    </w:p>
    <w:p w14:paraId="3D71A1C3" w14:textId="2A144F05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151659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</w:t>
      </w:r>
      <w:r w:rsidR="00151659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>94</w:t>
      </w:r>
      <w:r w:rsidR="00151659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>234, DIČ CZ70994234</w:t>
      </w:r>
    </w:p>
    <w:p w14:paraId="2D28EC39" w14:textId="432E979F" w:rsidR="00D85C5B" w:rsidRPr="000C5DA0" w:rsidRDefault="00F20995" w:rsidP="00151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151659">
        <w:rPr>
          <w:rFonts w:eastAsia="Times New Roman" w:cs="Times New Roman"/>
          <w:lang w:eastAsia="cs-CZ"/>
        </w:rPr>
        <w:t xml:space="preserve">zastoupená </w:t>
      </w:r>
      <w:r w:rsidR="00151659" w:rsidRPr="00151659">
        <w:rPr>
          <w:rFonts w:eastAsia="Times New Roman" w:cs="Times New Roman"/>
          <w:lang w:eastAsia="cs-CZ"/>
        </w:rPr>
        <w:t>Ing. Liborem Tkáčem, MBA, ředitelem Oblastního ředitelství Brno</w:t>
      </w:r>
    </w:p>
    <w:p w14:paraId="15FB1981" w14:textId="5FDEDE70" w:rsidR="00D85C5B" w:rsidRDefault="0015165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</w:p>
    <w:p w14:paraId="664E5A45" w14:textId="0B7932E1" w:rsidR="00151659" w:rsidRPr="003D2296" w:rsidRDefault="00151659" w:rsidP="00151659">
      <w:pPr>
        <w:pStyle w:val="Textbezodsazen"/>
        <w:spacing w:after="0"/>
        <w:ind w:left="708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6E9F230" w14:textId="77777777" w:rsidR="00151659" w:rsidRPr="003B0189" w:rsidRDefault="00151659" w:rsidP="00151659">
      <w:pPr>
        <w:spacing w:after="0"/>
        <w:ind w:left="1418"/>
        <w:jc w:val="both"/>
      </w:pPr>
      <w:r w:rsidRPr="003B0189">
        <w:t>Správa železnic, státní organizace</w:t>
      </w:r>
    </w:p>
    <w:p w14:paraId="37FD1592" w14:textId="77777777" w:rsidR="00151659" w:rsidRPr="003B0189" w:rsidRDefault="00151659" w:rsidP="00151659">
      <w:pPr>
        <w:spacing w:after="0"/>
        <w:ind w:left="1418"/>
        <w:jc w:val="both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03315EBB" w14:textId="77777777" w:rsidR="00151659" w:rsidRPr="003B0189" w:rsidRDefault="00151659" w:rsidP="00151659">
      <w:pPr>
        <w:spacing w:after="120"/>
        <w:ind w:left="1418"/>
        <w:jc w:val="both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180BD380" w14:textId="77777777" w:rsidR="00151659" w:rsidRPr="003D2296" w:rsidRDefault="00151659" w:rsidP="00151659">
      <w:pPr>
        <w:spacing w:after="0" w:line="276" w:lineRule="auto"/>
        <w:ind w:left="708" w:firstLine="708"/>
        <w:jc w:val="both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18BD8562" w14:textId="77777777" w:rsidR="00151659" w:rsidRPr="003B0189" w:rsidRDefault="00946F9C" w:rsidP="00151659">
      <w:pPr>
        <w:spacing w:after="0" w:line="240" w:lineRule="auto"/>
        <w:ind w:left="708" w:firstLine="708"/>
        <w:jc w:val="both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="00151659"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39B2CDB4" w14:textId="77777777" w:rsidR="00151659" w:rsidRPr="003B0189" w:rsidRDefault="00151659" w:rsidP="00151659">
      <w:pPr>
        <w:spacing w:after="0" w:line="240" w:lineRule="auto"/>
        <w:jc w:val="both"/>
      </w:pPr>
    </w:p>
    <w:p w14:paraId="1B8A48B6" w14:textId="77777777" w:rsidR="00151659" w:rsidRPr="003D2296" w:rsidRDefault="00151659" w:rsidP="00151659">
      <w:pPr>
        <w:spacing w:after="0" w:line="240" w:lineRule="auto"/>
        <w:ind w:left="708" w:firstLine="708"/>
        <w:jc w:val="both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23142B30" w14:textId="77777777" w:rsidR="00151659" w:rsidRPr="003B0189" w:rsidRDefault="00946F9C" w:rsidP="00151659">
      <w:pPr>
        <w:spacing w:after="0" w:line="240" w:lineRule="auto"/>
        <w:ind w:left="708" w:firstLine="708"/>
        <w:jc w:val="both"/>
      </w:pPr>
      <w:hyperlink r:id="rId12" w:history="1">
        <w:r w:rsidR="00151659" w:rsidRPr="003B0189">
          <w:rPr>
            <w:color w:val="0563C1" w:themeColor="hyperlink"/>
            <w:u w:val="single"/>
          </w:rPr>
          <w:t>ePodatelnaCFU@spravazeleznic.cz</w:t>
        </w:r>
      </w:hyperlink>
      <w:r w:rsidR="00151659" w:rsidRPr="003B0189">
        <w:t xml:space="preserve"> </w:t>
      </w:r>
    </w:p>
    <w:p w14:paraId="57C98556" w14:textId="77777777" w:rsidR="00151659" w:rsidRPr="003B0189" w:rsidRDefault="00151659" w:rsidP="00151659">
      <w:pPr>
        <w:spacing w:after="0" w:line="240" w:lineRule="auto"/>
        <w:jc w:val="both"/>
      </w:pPr>
    </w:p>
    <w:p w14:paraId="690D1738" w14:textId="77777777" w:rsidR="00151659" w:rsidRPr="003D2296" w:rsidRDefault="00151659" w:rsidP="00151659">
      <w:pPr>
        <w:spacing w:after="0" w:line="240" w:lineRule="auto"/>
        <w:ind w:left="708" w:firstLine="708"/>
        <w:jc w:val="both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3640BD86" w14:textId="77777777" w:rsidR="00151659" w:rsidRPr="003B0189" w:rsidRDefault="00151659" w:rsidP="00151659">
      <w:pPr>
        <w:spacing w:after="0" w:line="240" w:lineRule="auto"/>
        <w:ind w:left="708" w:firstLine="708"/>
        <w:jc w:val="both"/>
      </w:pPr>
      <w:r w:rsidRPr="003B0189">
        <w:t xml:space="preserve">Správa železnic, státní organizace, </w:t>
      </w:r>
    </w:p>
    <w:p w14:paraId="6CB39305" w14:textId="77777777" w:rsidR="00151659" w:rsidRPr="003B0189" w:rsidRDefault="00151659" w:rsidP="00151659">
      <w:pPr>
        <w:spacing w:after="0" w:line="240" w:lineRule="auto"/>
        <w:ind w:left="708" w:firstLine="708"/>
        <w:jc w:val="both"/>
      </w:pPr>
      <w:r w:rsidRPr="003B0189">
        <w:t>Centrální finanční účtárna Čechy</w:t>
      </w:r>
    </w:p>
    <w:p w14:paraId="401C22C0" w14:textId="77777777" w:rsidR="00151659" w:rsidRPr="003B0189" w:rsidRDefault="00151659" w:rsidP="00151659">
      <w:pPr>
        <w:spacing w:after="120" w:line="240" w:lineRule="auto"/>
        <w:ind w:left="708" w:firstLine="708"/>
        <w:jc w:val="both"/>
      </w:pP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0408483B" w14:textId="5B1F555A" w:rsidR="00151659" w:rsidRDefault="0015165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DFD2CDE" w14:textId="77777777" w:rsidR="00151659" w:rsidRPr="000C5DA0" w:rsidRDefault="0015165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772487F2" w:rsidR="00D85C5B" w:rsidRPr="000C5DA0" w:rsidRDefault="00D85C5B" w:rsidP="002B378D">
      <w:pPr>
        <w:rPr>
          <w:lang w:eastAsia="cs-CZ"/>
        </w:rPr>
      </w:pPr>
      <w:r w:rsidRPr="00151659">
        <w:rPr>
          <w:lang w:eastAsia="cs-CZ"/>
        </w:rPr>
        <w:t xml:space="preserve">Tato smlouva je uzavřena na základě výsledků </w:t>
      </w:r>
      <w:r w:rsidR="00677BC8" w:rsidRPr="00151659">
        <w:rPr>
          <w:lang w:eastAsia="cs-CZ"/>
        </w:rPr>
        <w:t>výběrového</w:t>
      </w:r>
      <w:r w:rsidRPr="00151659">
        <w:rPr>
          <w:lang w:eastAsia="cs-CZ"/>
        </w:rPr>
        <w:t xml:space="preserve"> řízení veřejné zakázky s názvem „</w:t>
      </w:r>
      <w:r w:rsidR="00151659" w:rsidRPr="00151659">
        <w:rPr>
          <w:rFonts w:ascii="Verdana" w:eastAsia="Calibri" w:hAnsi="Verdana"/>
          <w:b/>
        </w:rPr>
        <w:t>Nákup materiálu pro zajištění provozuschopnosti elektromechanických staničních zabezpečovacích zařízení</w:t>
      </w:r>
      <w:r w:rsidRPr="00151659">
        <w:rPr>
          <w:lang w:eastAsia="cs-CZ"/>
        </w:rPr>
        <w:t xml:space="preserve">“, </w:t>
      </w:r>
      <w:proofErr w:type="gramStart"/>
      <w:r w:rsidR="001C22E7" w:rsidRPr="00151659">
        <w:rPr>
          <w:rFonts w:eastAsia="Times New Roman" w:cs="Times New Roman"/>
          <w:lang w:eastAsia="cs-CZ"/>
        </w:rPr>
        <w:t>č.j.</w:t>
      </w:r>
      <w:proofErr w:type="gramEnd"/>
      <w:r w:rsidR="001C22E7" w:rsidRPr="00151659">
        <w:rPr>
          <w:rFonts w:eastAsia="Times New Roman" w:cs="Times New Roman"/>
          <w:lang w:eastAsia="cs-CZ"/>
        </w:rPr>
        <w:t xml:space="preserve"> veřejné zakázky</w:t>
      </w:r>
      <w:r w:rsidR="00151659" w:rsidRPr="00151659">
        <w:rPr>
          <w:rFonts w:eastAsia="Times New Roman" w:cs="Times New Roman"/>
          <w:lang w:eastAsia="cs-CZ"/>
        </w:rPr>
        <w:t xml:space="preserve"> </w:t>
      </w:r>
      <w:r w:rsidR="00F20995" w:rsidRPr="00151659">
        <w:rPr>
          <w:rFonts w:eastAsia="Times New Roman" w:cs="Times New Roman"/>
          <w:lang w:eastAsia="cs-CZ"/>
        </w:rPr>
        <w:t xml:space="preserve"> </w:t>
      </w:r>
      <w:r w:rsidR="00151659" w:rsidRPr="00151659">
        <w:rPr>
          <w:rFonts w:eastAsia="Times New Roman" w:cs="Times New Roman"/>
          <w:lang w:eastAsia="cs-CZ"/>
        </w:rPr>
        <w:t>6263</w:t>
      </w:r>
      <w:r w:rsidR="00151659" w:rsidRPr="00151659">
        <w:t>/2023-SŽ-OŘ BNO-NPI</w:t>
      </w:r>
      <w:r w:rsidR="001C22E7" w:rsidRPr="00151659">
        <w:rPr>
          <w:rFonts w:eastAsia="Times New Roman" w:cs="Times New Roman"/>
          <w:lang w:eastAsia="cs-CZ"/>
        </w:rPr>
        <w:t xml:space="preserve"> </w:t>
      </w:r>
      <w:r w:rsidRPr="00151659">
        <w:rPr>
          <w:lang w:eastAsia="cs-CZ"/>
        </w:rPr>
        <w:t>(dále jen „</w:t>
      </w:r>
      <w:r w:rsidR="003D06BE" w:rsidRPr="00151659">
        <w:rPr>
          <w:b/>
          <w:lang w:eastAsia="cs-CZ"/>
        </w:rPr>
        <w:t xml:space="preserve">Veřejná </w:t>
      </w:r>
      <w:r w:rsidRPr="00151659">
        <w:rPr>
          <w:b/>
          <w:lang w:eastAsia="cs-CZ"/>
        </w:rPr>
        <w:t>zakázka</w:t>
      </w:r>
      <w:r w:rsidRPr="00151659">
        <w:rPr>
          <w:lang w:eastAsia="cs-CZ"/>
        </w:rPr>
        <w:t xml:space="preserve">“). Jednotlivá ustanovení této </w:t>
      </w:r>
      <w:r w:rsidR="008B1447" w:rsidRPr="00151659">
        <w:rPr>
          <w:lang w:eastAsia="cs-CZ"/>
        </w:rPr>
        <w:t>Sml</w:t>
      </w:r>
      <w:r w:rsidRPr="00151659">
        <w:rPr>
          <w:lang w:eastAsia="cs-CZ"/>
        </w:rPr>
        <w:t xml:space="preserve">ouvy tak budou vykládána v souladu se zadávacími podmínkami </w:t>
      </w:r>
      <w:r w:rsidR="00986E0C" w:rsidRPr="00151659">
        <w:rPr>
          <w:lang w:eastAsia="cs-CZ"/>
        </w:rPr>
        <w:t xml:space="preserve">Veřejné </w:t>
      </w:r>
      <w:r w:rsidRPr="00151659">
        <w:rPr>
          <w:lang w:eastAsia="cs-CZ"/>
        </w:rPr>
        <w:t>zakázky.</w:t>
      </w:r>
      <w:r w:rsidRPr="000C5DA0">
        <w:rPr>
          <w:lang w:eastAsia="cs-CZ"/>
        </w:rPr>
        <w:t xml:space="preserve"> </w:t>
      </w:r>
    </w:p>
    <w:p w14:paraId="50FD3425" w14:textId="77777777" w:rsidR="00D85C5B" w:rsidRPr="00151659" w:rsidRDefault="00D85C5B" w:rsidP="007F5EC4">
      <w:pPr>
        <w:pStyle w:val="Nadpis1"/>
      </w:pPr>
      <w:r w:rsidRPr="00151659">
        <w:t>Předmět koupě (přesná specifikace)</w:t>
      </w:r>
    </w:p>
    <w:p w14:paraId="1CC662D5" w14:textId="15A6FA20" w:rsidR="00D85C5B" w:rsidRPr="00151659" w:rsidRDefault="00D85C5B" w:rsidP="00946F9C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51659">
        <w:rPr>
          <w:rFonts w:eastAsia="Times New Roman" w:cs="Times New Roman"/>
          <w:lang w:eastAsia="cs-CZ"/>
        </w:rPr>
        <w:t xml:space="preserve">Předmětem </w:t>
      </w:r>
      <w:r w:rsidR="00151659" w:rsidRPr="00151659">
        <w:t>je nákup materiálu pro zajištění provozuschopnosti elektromechanických staničních zabezpečovacích zařízení</w:t>
      </w:r>
      <w:r w:rsidRPr="00151659">
        <w:rPr>
          <w:rFonts w:eastAsia="Times New Roman" w:cs="Times New Roman"/>
          <w:lang w:eastAsia="cs-CZ"/>
        </w:rPr>
        <w:t>.</w:t>
      </w:r>
    </w:p>
    <w:p w14:paraId="01CA54BB" w14:textId="5361DF78" w:rsidR="00D85C5B" w:rsidRPr="001E1BE2" w:rsidRDefault="00D85C5B" w:rsidP="00946F9C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E1BE2">
        <w:rPr>
          <w:rFonts w:eastAsia="Times New Roman" w:cs="Times New Roman"/>
          <w:lang w:eastAsia="cs-CZ"/>
        </w:rPr>
        <w:t xml:space="preserve">Přesná specifikace je uvedena v příloze č. </w:t>
      </w:r>
      <w:r w:rsidR="00151659" w:rsidRPr="001E1BE2">
        <w:rPr>
          <w:rFonts w:eastAsia="Times New Roman" w:cs="Times New Roman"/>
          <w:lang w:eastAsia="cs-CZ"/>
        </w:rPr>
        <w:t>1</w:t>
      </w:r>
      <w:r w:rsidR="001E1BE2" w:rsidRPr="001E1BE2">
        <w:rPr>
          <w:rFonts w:eastAsia="Times New Roman" w:cs="Times New Roman"/>
          <w:lang w:eastAsia="cs-CZ"/>
        </w:rPr>
        <w:t xml:space="preserve"> </w:t>
      </w:r>
      <w:r w:rsidRPr="001E1BE2">
        <w:rPr>
          <w:rFonts w:eastAsia="Times New Roman" w:cs="Times New Roman"/>
          <w:lang w:eastAsia="cs-CZ"/>
        </w:rPr>
        <w:t xml:space="preserve">této </w:t>
      </w:r>
      <w:r w:rsidR="008B1447" w:rsidRPr="001E1BE2">
        <w:rPr>
          <w:rFonts w:eastAsia="Times New Roman" w:cs="Times New Roman"/>
          <w:lang w:eastAsia="cs-CZ"/>
        </w:rPr>
        <w:t>Sml</w:t>
      </w:r>
      <w:r w:rsidRPr="001E1BE2">
        <w:rPr>
          <w:rFonts w:eastAsia="Times New Roman" w:cs="Times New Roman"/>
          <w:lang w:eastAsia="cs-CZ"/>
        </w:rPr>
        <w:t>ouvy.</w:t>
      </w:r>
    </w:p>
    <w:p w14:paraId="4A214B1F" w14:textId="0592BCD6" w:rsidR="00D85C5B" w:rsidRPr="00E42D9F" w:rsidRDefault="00D85C5B" w:rsidP="00946F9C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42D9F">
        <w:rPr>
          <w:rFonts w:eastAsia="Times New Roman" w:cs="Times New Roman"/>
          <w:lang w:eastAsia="cs-CZ"/>
        </w:rPr>
        <w:t xml:space="preserve">Předmět koupě musí splňovat podmínky stanovené právními předpisy, normami ČSN, technickými normami, </w:t>
      </w:r>
      <w:r w:rsidR="00E42D9F" w:rsidRPr="00E42D9F">
        <w:rPr>
          <w:rFonts w:eastAsia="Times New Roman" w:cs="Times New Roman"/>
          <w:lang w:eastAsia="cs-CZ"/>
        </w:rPr>
        <w:t>pro elektromechanická zabezpečovací zařízení – číslo výkresu výrobku uvedeno v soupisu materiálu</w:t>
      </w:r>
      <w:r w:rsidRPr="00E42D9F">
        <w:rPr>
          <w:rFonts w:eastAsia="Times New Roman" w:cs="Times New Roman"/>
          <w:lang w:eastAsia="cs-CZ"/>
        </w:rPr>
        <w:t>.</w:t>
      </w:r>
    </w:p>
    <w:p w14:paraId="46F1124F" w14:textId="24EC03F7" w:rsidR="00D85C5B" w:rsidRPr="00E42D9F" w:rsidRDefault="00D85C5B" w:rsidP="00946F9C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42D9F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01FA3DA7" w14:textId="71F06A86" w:rsidR="00C24C30" w:rsidRPr="00E42D9F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E42D9F">
        <w:rPr>
          <w:rFonts w:eastAsia="Times New Roman" w:cs="Times New Roman"/>
          <w:lang w:eastAsia="cs-CZ"/>
        </w:rPr>
        <w:t xml:space="preserve">Přílohou č. </w:t>
      </w:r>
      <w:r w:rsidR="001E1BE2" w:rsidRPr="00E42D9F">
        <w:rPr>
          <w:rFonts w:eastAsia="Times New Roman" w:cs="Times New Roman"/>
          <w:lang w:eastAsia="cs-CZ"/>
        </w:rPr>
        <w:t>1</w:t>
      </w:r>
      <w:r w:rsidRPr="00E42D9F">
        <w:rPr>
          <w:rFonts w:eastAsia="Times New Roman" w:cs="Times New Roman"/>
          <w:lang w:eastAsia="cs-CZ"/>
        </w:rPr>
        <w:t xml:space="preserve"> je položkový rozpočet.</w:t>
      </w:r>
    </w:p>
    <w:p w14:paraId="47A205F7" w14:textId="134FA44A" w:rsidR="002B20CA" w:rsidRPr="00E42D9F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2D9F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E42D9F">
        <w:rPr>
          <w:rFonts w:eastAsia="Times New Roman" w:cs="Times New Roman"/>
          <w:lang w:eastAsia="cs-CZ"/>
        </w:rPr>
        <w:t>Sml</w:t>
      </w:r>
      <w:r w:rsidRPr="00E42D9F">
        <w:rPr>
          <w:rFonts w:eastAsia="Times New Roman" w:cs="Times New Roman"/>
          <w:lang w:eastAsia="cs-CZ"/>
        </w:rPr>
        <w:t>uvními stranami</w:t>
      </w:r>
      <w:r w:rsidR="002B20CA" w:rsidRPr="00E42D9F">
        <w:rPr>
          <w:rFonts w:eastAsia="Times New Roman" w:cs="Times New Roman"/>
          <w:lang w:eastAsia="cs-CZ"/>
        </w:rPr>
        <w:t>/dodacího listu.</w:t>
      </w:r>
    </w:p>
    <w:p w14:paraId="70884A3F" w14:textId="77777777" w:rsidR="00D85C5B" w:rsidRPr="00E42D9F" w:rsidRDefault="00D85C5B" w:rsidP="000E4F4B">
      <w:pPr>
        <w:pStyle w:val="Nadpis1"/>
        <w:rPr>
          <w:rFonts w:eastAsia="Times New Roman"/>
          <w:lang w:eastAsia="cs-CZ"/>
        </w:rPr>
      </w:pPr>
      <w:r w:rsidRPr="00E42D9F">
        <w:rPr>
          <w:rFonts w:eastAsia="Times New Roman"/>
          <w:lang w:eastAsia="cs-CZ"/>
        </w:rPr>
        <w:t>Místo a doba dodání</w:t>
      </w:r>
    </w:p>
    <w:p w14:paraId="37954E98" w14:textId="6003013E" w:rsidR="00D85C5B" w:rsidRPr="00E42D9F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2D9F">
        <w:rPr>
          <w:rFonts w:eastAsia="Times New Roman" w:cs="Times New Roman"/>
          <w:lang w:eastAsia="cs-CZ"/>
        </w:rPr>
        <w:t xml:space="preserve">Místo dodání je </w:t>
      </w:r>
      <w:r w:rsidR="00E42D9F" w:rsidRPr="00E42D9F">
        <w:rPr>
          <w:rFonts w:eastAsia="Times New Roman" w:cs="Times New Roman"/>
          <w:lang w:eastAsia="cs-CZ"/>
        </w:rPr>
        <w:t>Vyškov na Moravě</w:t>
      </w:r>
      <w:r w:rsidRPr="00E42D9F">
        <w:rPr>
          <w:rFonts w:eastAsia="Times New Roman" w:cs="Times New Roman"/>
          <w:lang w:eastAsia="cs-CZ"/>
        </w:rPr>
        <w:t>.</w:t>
      </w:r>
    </w:p>
    <w:p w14:paraId="5115D35D" w14:textId="6154C0BB" w:rsidR="00D85C5B" w:rsidRPr="00E42D9F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2D9F">
        <w:rPr>
          <w:rFonts w:eastAsia="Times New Roman" w:cs="Times New Roman"/>
          <w:lang w:eastAsia="cs-CZ"/>
        </w:rPr>
        <w:t xml:space="preserve">Předmět koupě bude dodán do </w:t>
      </w:r>
      <w:r w:rsidR="001E1BE2" w:rsidRPr="00E42D9F">
        <w:rPr>
          <w:rFonts w:eastAsia="Times New Roman" w:cs="Times New Roman"/>
          <w:lang w:eastAsia="cs-CZ"/>
        </w:rPr>
        <w:t>30. 6. 2023</w:t>
      </w:r>
      <w:r w:rsidRPr="00E42D9F">
        <w:rPr>
          <w:rFonts w:eastAsia="Times New Roman" w:cs="Times New Roman"/>
          <w:lang w:eastAsia="cs-CZ"/>
        </w:rPr>
        <w:t>.</w:t>
      </w:r>
    </w:p>
    <w:p w14:paraId="4D5A70EC" w14:textId="77777777" w:rsidR="00D85C5B" w:rsidRPr="00E42D9F" w:rsidRDefault="00D85C5B" w:rsidP="000E4F4B">
      <w:pPr>
        <w:pStyle w:val="Nadpis1"/>
        <w:rPr>
          <w:rFonts w:eastAsia="Times New Roman"/>
          <w:lang w:eastAsia="cs-CZ"/>
        </w:rPr>
      </w:pPr>
      <w:r w:rsidRPr="00E42D9F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E42D9F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2D9F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E42D9F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2D9F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E42D9F" w:rsidRDefault="00D85C5B" w:rsidP="000E4F4B">
      <w:pPr>
        <w:pStyle w:val="Nadpis1"/>
        <w:rPr>
          <w:rFonts w:eastAsia="Times New Roman"/>
          <w:lang w:eastAsia="cs-CZ"/>
        </w:rPr>
      </w:pPr>
      <w:r w:rsidRPr="00E42D9F">
        <w:rPr>
          <w:rFonts w:eastAsia="Times New Roman"/>
          <w:lang w:eastAsia="cs-CZ"/>
        </w:rPr>
        <w:t>Listiny (doklady)</w:t>
      </w:r>
    </w:p>
    <w:p w14:paraId="249D087E" w14:textId="76CEF107" w:rsidR="00D85C5B" w:rsidRPr="00E42D9F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2D9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7C0185E3" w14:textId="751E5C5F" w:rsidR="00E42D9F" w:rsidRPr="00E42D9F" w:rsidRDefault="00E42D9F" w:rsidP="00E42D9F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42D9F">
        <w:rPr>
          <w:rFonts w:eastAsia="Times New Roman" w:cs="Times New Roman"/>
          <w:lang w:eastAsia="cs-CZ"/>
        </w:rPr>
        <w:t xml:space="preserve">nepožaduje se </w:t>
      </w:r>
    </w:p>
    <w:p w14:paraId="4B70C07C" w14:textId="77777777" w:rsidR="00D85C5B" w:rsidRPr="00E42D9F" w:rsidRDefault="00D85C5B" w:rsidP="000E4F4B">
      <w:pPr>
        <w:pStyle w:val="Nadpis1"/>
        <w:rPr>
          <w:rFonts w:eastAsia="Times New Roman"/>
          <w:lang w:eastAsia="cs-CZ"/>
        </w:rPr>
      </w:pPr>
      <w:r w:rsidRPr="00E42D9F">
        <w:rPr>
          <w:rFonts w:eastAsia="Times New Roman"/>
          <w:lang w:eastAsia="cs-CZ"/>
        </w:rPr>
        <w:t>Záruka</w:t>
      </w:r>
    </w:p>
    <w:p w14:paraId="6AF415A5" w14:textId="77777777" w:rsidR="009146AF" w:rsidRPr="00E42D9F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2D9F">
        <w:rPr>
          <w:rFonts w:eastAsia="Times New Roman" w:cs="Times New Roman"/>
          <w:lang w:eastAsia="cs-CZ"/>
        </w:rPr>
        <w:t>Záruční doba činí 24 měsíců.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798E70BF" w:rsidR="00A33BB9" w:rsidRPr="009146AF" w:rsidRDefault="00A33BB9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Na provedení </w:t>
      </w:r>
      <w:r w:rsidR="009146AF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Koupě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se budou podílet poddodavatelé uvedení v příloze č</w:t>
      </w:r>
      <w:r w:rsidR="001E1BE2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3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této Smlouvy. </w:t>
      </w:r>
    </w:p>
    <w:p w14:paraId="5CD37451" w14:textId="2EEE84F4" w:rsidR="00A33BB9" w:rsidRPr="009146AF" w:rsidRDefault="00A33BB9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(jestliže se na provedení nebudou podílet poddodavatelé, dodavatel do bodu </w:t>
      </w:r>
      <w:r w:rsidR="009146AF">
        <w:rPr>
          <w:rFonts w:eastAsia="Times New Roman" w:cs="Times New Roman"/>
          <w:b w:val="0"/>
          <w:highlight w:val="yellow"/>
          <w:u w:val="none"/>
          <w:lang w:eastAsia="cs-CZ"/>
        </w:rPr>
        <w:t>7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.1 napíše: „Na provedení </w:t>
      </w:r>
      <w:r w:rsidR="009146AF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Koupě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511EE2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511EE2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511EE2">
        <w:rPr>
          <w:rFonts w:eastAsia="Times New Roman" w:cs="Times New Roman"/>
          <w:b w:val="0"/>
          <w:u w:val="none"/>
          <w:lang w:eastAsia="cs-CZ"/>
        </w:rPr>
        <w:t>Sml</w:t>
      </w:r>
      <w:r w:rsidRPr="00511EE2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7DD1947D" w:rsidR="00D85C5B" w:rsidRPr="00511EE2" w:rsidRDefault="00D85C5B" w:rsidP="00946F9C">
      <w:pPr>
        <w:spacing w:after="0" w:line="240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511EE2">
        <w:rPr>
          <w:rFonts w:eastAsia="Times New Roman" w:cs="Times New Roman"/>
          <w:b/>
          <w:lang w:eastAsia="cs-CZ"/>
        </w:rPr>
        <w:t>za Kupujícího</w:t>
      </w:r>
      <w:r w:rsidRPr="00511EE2">
        <w:rPr>
          <w:rFonts w:eastAsia="Times New Roman" w:cs="Times New Roman"/>
          <w:lang w:eastAsia="cs-CZ"/>
        </w:rPr>
        <w:t xml:space="preserve"> p.</w:t>
      </w:r>
      <w:r w:rsidR="00511EE2" w:rsidRPr="00511EE2">
        <w:rPr>
          <w:rFonts w:eastAsia="Times New Roman" w:cs="Times New Roman"/>
          <w:lang w:eastAsia="cs-CZ"/>
        </w:rPr>
        <w:t xml:space="preserve"> Jan Opletal</w:t>
      </w:r>
      <w:r w:rsidRPr="00511EE2">
        <w:rPr>
          <w:rFonts w:eastAsia="Times New Roman" w:cs="Times New Roman"/>
          <w:lang w:eastAsia="cs-CZ"/>
        </w:rPr>
        <w:t xml:space="preserve">, tel. </w:t>
      </w:r>
      <w:r w:rsidR="00511EE2" w:rsidRPr="00511EE2">
        <w:rPr>
          <w:rFonts w:eastAsia="Times New Roman" w:cs="Times New Roman"/>
          <w:lang w:eastAsia="cs-CZ"/>
        </w:rPr>
        <w:t>+420 601 552 230</w:t>
      </w:r>
      <w:r w:rsidRPr="00511EE2">
        <w:rPr>
          <w:rFonts w:eastAsia="Times New Roman" w:cs="Times New Roman"/>
          <w:lang w:eastAsia="cs-CZ"/>
        </w:rPr>
        <w:t xml:space="preserve">, email </w:t>
      </w:r>
      <w:r w:rsidR="00511EE2" w:rsidRPr="00511EE2">
        <w:rPr>
          <w:rFonts w:eastAsia="Times New Roman" w:cs="Times New Roman"/>
          <w:lang w:eastAsia="cs-CZ"/>
        </w:rPr>
        <w:t>Opletal@spravazeleznic.cz</w:t>
      </w:r>
    </w:p>
    <w:p w14:paraId="5FEEEEAB" w14:textId="77777777" w:rsidR="00D85C5B" w:rsidRPr="000C5DA0" w:rsidRDefault="00D85C5B" w:rsidP="00946F9C">
      <w:pPr>
        <w:spacing w:after="0" w:line="240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511EE2">
        <w:rPr>
          <w:rFonts w:eastAsia="Times New Roman" w:cs="Times New Roman"/>
          <w:b/>
          <w:highlight w:val="green"/>
          <w:lang w:eastAsia="cs-CZ"/>
        </w:rPr>
        <w:t>za Prodávajícího</w:t>
      </w:r>
      <w:r w:rsidRPr="00593AE5">
        <w:rPr>
          <w:rFonts w:eastAsia="Times New Roman" w:cs="Times New Roman"/>
          <w:highlight w:val="green"/>
          <w:lang w:eastAsia="cs-CZ"/>
        </w:rPr>
        <w:t xml:space="preserve"> p. 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…………………. , email …………………….. .</w:t>
      </w:r>
    </w:p>
    <w:p w14:paraId="6C470B75" w14:textId="31B4D548" w:rsidR="00D85C5B" w:rsidRPr="009146AF" w:rsidRDefault="008B1447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58AA56B5" w14:textId="1B4F4971" w:rsidR="00DC41AD" w:rsidRDefault="00A453A2" w:rsidP="00946F9C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946F9C">
      <w:pPr>
        <w:pStyle w:val="Nadpis1"/>
        <w:numPr>
          <w:ilvl w:val="1"/>
          <w:numId w:val="5"/>
        </w:numPr>
        <w:spacing w:before="0" w:after="0" w:line="240" w:lineRule="auto"/>
        <w:jc w:val="both"/>
        <w:rPr>
          <w:b w:val="0"/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Prodávající</w:t>
      </w:r>
      <w:proofErr w:type="gramEnd"/>
      <w:r w:rsidRPr="00483C85">
        <w:rPr>
          <w:b w:val="0"/>
          <w:u w:val="none"/>
          <w:lang w:eastAsia="cs-CZ"/>
        </w:rPr>
        <w:t xml:space="preserve"> prohlašuje, že není obchodní společností, ve které veřejný funkcionář uvedený v </w:t>
      </w:r>
      <w:proofErr w:type="spellStart"/>
      <w:proofErr w:type="gram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</w:t>
      </w:r>
      <w:proofErr w:type="gramEnd"/>
      <w:r w:rsidRPr="00483C85">
        <w:rPr>
          <w:b w:val="0"/>
          <w:u w:val="none"/>
          <w:lang w:eastAsia="cs-CZ"/>
        </w:rPr>
        <w:t xml:space="preserve">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946F9C">
      <w:pPr>
        <w:pStyle w:val="Nadpis1"/>
        <w:numPr>
          <w:ilvl w:val="1"/>
          <w:numId w:val="5"/>
        </w:numPr>
        <w:spacing w:before="0" w:after="0" w:line="240" w:lineRule="auto"/>
        <w:jc w:val="both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2A487E18" w:rsidR="00BD32CD" w:rsidRPr="00483C85" w:rsidRDefault="00B25AED" w:rsidP="00946F9C">
      <w:pPr>
        <w:pStyle w:val="Nadpis1"/>
        <w:numPr>
          <w:ilvl w:val="0"/>
          <w:numId w:val="12"/>
        </w:numPr>
        <w:spacing w:before="0" w:after="0" w:line="240" w:lineRule="auto"/>
        <w:jc w:val="both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</w:t>
      </w:r>
      <w:r w:rsidR="00893FF1" w:rsidRPr="00893FF1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483C85">
        <w:rPr>
          <w:b w:val="0"/>
          <w:u w:val="none"/>
          <w:lang w:eastAsia="cs-CZ"/>
        </w:rPr>
        <w:t xml:space="preserve">, </w:t>
      </w:r>
    </w:p>
    <w:p w14:paraId="0E058CC9" w14:textId="6B13C25E" w:rsidR="00DC41AD" w:rsidRPr="00483C85" w:rsidRDefault="00BD32CD" w:rsidP="00946F9C">
      <w:pPr>
        <w:pStyle w:val="Nadpis1"/>
        <w:numPr>
          <w:ilvl w:val="0"/>
          <w:numId w:val="12"/>
        </w:numPr>
        <w:spacing w:before="0" w:after="0" w:line="240" w:lineRule="auto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946F9C">
      <w:pPr>
        <w:pStyle w:val="Nadpis1"/>
        <w:numPr>
          <w:ilvl w:val="1"/>
          <w:numId w:val="5"/>
        </w:numPr>
        <w:spacing w:before="0" w:after="0" w:line="240" w:lineRule="auto"/>
        <w:jc w:val="both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946F9C">
      <w:pPr>
        <w:pStyle w:val="Nadpis1"/>
        <w:numPr>
          <w:ilvl w:val="1"/>
          <w:numId w:val="5"/>
        </w:numPr>
        <w:spacing w:before="0" w:after="0" w:line="240" w:lineRule="auto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46F9C">
      <w:pPr>
        <w:pStyle w:val="Nadpis1"/>
        <w:numPr>
          <w:ilvl w:val="1"/>
          <w:numId w:val="5"/>
        </w:numPr>
        <w:spacing w:before="0" w:after="0" w:line="240" w:lineRule="auto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1E1BE2" w:rsidRDefault="00F010DC" w:rsidP="00946F9C">
      <w:pPr>
        <w:pStyle w:val="Nadpis1"/>
        <w:numPr>
          <w:ilvl w:val="1"/>
          <w:numId w:val="5"/>
        </w:numPr>
        <w:spacing w:before="0" w:after="0" w:line="240" w:lineRule="auto"/>
        <w:jc w:val="both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</w:t>
      </w:r>
      <w:r w:rsidR="003A7A56" w:rsidRPr="001E1BE2">
        <w:rPr>
          <w:b w:val="0"/>
          <w:u w:val="none"/>
          <w:lang w:eastAsia="cs-CZ"/>
        </w:rPr>
        <w:t>jejich prospěch</w:t>
      </w:r>
      <w:r w:rsidR="0067279B" w:rsidRPr="001E1BE2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946F9C">
      <w:pPr>
        <w:pStyle w:val="Nadpis1"/>
        <w:numPr>
          <w:ilvl w:val="1"/>
          <w:numId w:val="5"/>
        </w:numPr>
        <w:spacing w:before="0" w:after="0" w:line="240" w:lineRule="auto"/>
        <w:jc w:val="both"/>
        <w:rPr>
          <w:u w:val="none"/>
          <w:lang w:eastAsia="cs-CZ"/>
        </w:rPr>
      </w:pPr>
      <w:r w:rsidRPr="001E1BE2">
        <w:rPr>
          <w:b w:val="0"/>
          <w:u w:val="none"/>
          <w:lang w:eastAsia="cs-CZ"/>
        </w:rPr>
        <w:t>Ukáží-li se prohlášení Prodávajícího dle odstavce 9.1 a 9.2 této Smlouvy jako nepravdivá nebo p</w:t>
      </w:r>
      <w:r w:rsidR="001A3602" w:rsidRPr="001E1BE2">
        <w:rPr>
          <w:b w:val="0"/>
          <w:u w:val="none"/>
          <w:lang w:eastAsia="cs-CZ"/>
        </w:rPr>
        <w:t>oruší-li Prodávající svou oznamovací povinnost</w:t>
      </w:r>
      <w:r w:rsidRPr="001E1BE2">
        <w:rPr>
          <w:b w:val="0"/>
          <w:u w:val="none"/>
          <w:lang w:eastAsia="cs-CZ"/>
        </w:rPr>
        <w:t xml:space="preserve"> dle</w:t>
      </w:r>
      <w:r w:rsidR="001A3602" w:rsidRPr="001E1BE2">
        <w:rPr>
          <w:b w:val="0"/>
          <w:u w:val="none"/>
          <w:lang w:eastAsia="cs-CZ"/>
        </w:rPr>
        <w:t xml:space="preserve"> </w:t>
      </w:r>
      <w:r w:rsidR="0074484D" w:rsidRPr="001E1BE2">
        <w:rPr>
          <w:b w:val="0"/>
          <w:u w:val="none"/>
          <w:lang w:eastAsia="cs-CZ"/>
        </w:rPr>
        <w:t xml:space="preserve">odstavce </w:t>
      </w:r>
      <w:proofErr w:type="gramStart"/>
      <w:r w:rsidR="0074484D" w:rsidRPr="001E1BE2">
        <w:rPr>
          <w:b w:val="0"/>
          <w:u w:val="none"/>
          <w:lang w:eastAsia="cs-CZ"/>
        </w:rPr>
        <w:t>9.4. nebo</w:t>
      </w:r>
      <w:proofErr w:type="gramEnd"/>
      <w:r w:rsidR="0074484D" w:rsidRPr="001E1BE2">
        <w:rPr>
          <w:b w:val="0"/>
          <w:u w:val="none"/>
          <w:lang w:eastAsia="cs-CZ"/>
        </w:rPr>
        <w:t xml:space="preserve"> povinnost</w:t>
      </w:r>
      <w:r w:rsidR="003A7A56" w:rsidRPr="001E1BE2">
        <w:rPr>
          <w:b w:val="0"/>
          <w:u w:val="none"/>
          <w:lang w:eastAsia="cs-CZ"/>
        </w:rPr>
        <w:t>i</w:t>
      </w:r>
      <w:r w:rsidR="0074484D" w:rsidRPr="001E1BE2">
        <w:rPr>
          <w:b w:val="0"/>
          <w:u w:val="none"/>
          <w:lang w:eastAsia="cs-CZ"/>
        </w:rPr>
        <w:t xml:space="preserve"> dle </w:t>
      </w:r>
      <w:r w:rsidR="003A7A56" w:rsidRPr="001E1BE2">
        <w:rPr>
          <w:b w:val="0"/>
          <w:u w:val="none"/>
          <w:lang w:eastAsia="cs-CZ"/>
        </w:rPr>
        <w:t>odstavců</w:t>
      </w:r>
      <w:r w:rsidR="0074484D" w:rsidRPr="001E1BE2">
        <w:rPr>
          <w:b w:val="0"/>
          <w:u w:val="none"/>
          <w:lang w:eastAsia="cs-CZ"/>
        </w:rPr>
        <w:t xml:space="preserve"> 9.5</w:t>
      </w:r>
      <w:r w:rsidR="003A7A56" w:rsidRPr="001E1BE2">
        <w:rPr>
          <w:b w:val="0"/>
          <w:u w:val="none"/>
          <w:lang w:eastAsia="cs-CZ"/>
        </w:rPr>
        <w:t xml:space="preserve"> nebo 9.6</w:t>
      </w:r>
      <w:r w:rsidR="0074484D" w:rsidRPr="001E1BE2">
        <w:rPr>
          <w:b w:val="0"/>
          <w:u w:val="none"/>
          <w:lang w:eastAsia="cs-CZ"/>
        </w:rPr>
        <w:t xml:space="preserve"> </w:t>
      </w:r>
      <w:r w:rsidRPr="001E1BE2">
        <w:rPr>
          <w:b w:val="0"/>
          <w:u w:val="none"/>
          <w:lang w:eastAsia="cs-CZ"/>
        </w:rPr>
        <w:t>této Smlouvy</w:t>
      </w:r>
      <w:r w:rsidR="001A3602" w:rsidRPr="001E1BE2">
        <w:rPr>
          <w:b w:val="0"/>
          <w:u w:val="none"/>
          <w:lang w:eastAsia="cs-CZ"/>
        </w:rPr>
        <w:t xml:space="preserve">, je Kupující oprávněn odstoupit od této </w:t>
      </w:r>
      <w:r w:rsidRPr="001E1BE2">
        <w:rPr>
          <w:b w:val="0"/>
          <w:u w:val="none"/>
          <w:lang w:eastAsia="cs-CZ"/>
        </w:rPr>
        <w:t>S</w:t>
      </w:r>
      <w:r w:rsidR="001A3602" w:rsidRPr="001E1BE2">
        <w:rPr>
          <w:b w:val="0"/>
          <w:u w:val="none"/>
          <w:lang w:eastAsia="cs-CZ"/>
        </w:rPr>
        <w:t>mlouvy. Prodávající je dále povinen zaplatit</w:t>
      </w:r>
      <w:r w:rsidR="009D5BC0" w:rsidRPr="001E1BE2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1E1BE2">
        <w:rPr>
          <w:b w:val="0"/>
          <w:u w:val="none"/>
          <w:lang w:eastAsia="cs-CZ"/>
        </w:rPr>
        <w:t xml:space="preserve"> smluvní pokutu ve výši </w:t>
      </w:r>
      <w:r w:rsidR="00AA52E0" w:rsidRPr="001E1BE2">
        <w:rPr>
          <w:b w:val="0"/>
          <w:u w:val="none"/>
          <w:lang w:eastAsia="cs-CZ"/>
        </w:rPr>
        <w:t>5</w:t>
      </w:r>
      <w:r w:rsidR="001A3602" w:rsidRPr="001E1BE2">
        <w:rPr>
          <w:b w:val="0"/>
          <w:u w:val="none"/>
          <w:lang w:eastAsia="cs-CZ"/>
        </w:rPr>
        <w:t xml:space="preserve"> % procent z</w:t>
      </w:r>
      <w:r w:rsidRPr="001E1BE2">
        <w:rPr>
          <w:b w:val="0"/>
          <w:u w:val="none"/>
          <w:lang w:eastAsia="cs-CZ"/>
        </w:rPr>
        <w:t> </w:t>
      </w:r>
      <w:r w:rsidR="001A3602" w:rsidRPr="001E1BE2">
        <w:rPr>
          <w:b w:val="0"/>
          <w:u w:val="none"/>
          <w:lang w:eastAsia="cs-CZ"/>
        </w:rPr>
        <w:t>kupní ceny</w:t>
      </w:r>
      <w:r w:rsidR="00AA52E0" w:rsidRPr="001E1BE2">
        <w:rPr>
          <w:b w:val="0"/>
          <w:u w:val="none"/>
          <w:lang w:eastAsia="cs-CZ"/>
        </w:rPr>
        <w:t xml:space="preserve"> (cena bez DPH)</w:t>
      </w:r>
      <w:r w:rsidRPr="001E1BE2">
        <w:rPr>
          <w:b w:val="0"/>
          <w:u w:val="none"/>
          <w:lang w:eastAsia="cs-CZ"/>
        </w:rPr>
        <w:t xml:space="preserve"> sjednané dle</w:t>
      </w:r>
      <w:r w:rsidR="001A3602" w:rsidRPr="001E1BE2">
        <w:rPr>
          <w:b w:val="0"/>
          <w:u w:val="none"/>
          <w:lang w:eastAsia="cs-CZ"/>
        </w:rPr>
        <w:t xml:space="preserve"> této </w:t>
      </w:r>
      <w:r w:rsidRPr="001E1BE2">
        <w:rPr>
          <w:b w:val="0"/>
          <w:u w:val="none"/>
          <w:lang w:eastAsia="cs-CZ"/>
        </w:rPr>
        <w:t>S</w:t>
      </w:r>
      <w:r w:rsidR="001A3602" w:rsidRPr="001E1BE2">
        <w:rPr>
          <w:b w:val="0"/>
          <w:u w:val="none"/>
          <w:lang w:eastAsia="cs-CZ"/>
        </w:rPr>
        <w:t xml:space="preserve">mlouvy. </w:t>
      </w:r>
      <w:r w:rsidR="00A87725" w:rsidRPr="001E1BE2">
        <w:rPr>
          <w:b w:val="0"/>
          <w:u w:val="none"/>
          <w:lang w:eastAsia="cs-CZ"/>
        </w:rPr>
        <w:t>Ustanovení § 2004 odst</w:t>
      </w:r>
      <w:r w:rsidR="00A87725" w:rsidRPr="00483C85">
        <w:rPr>
          <w:b w:val="0"/>
          <w:u w:val="none"/>
          <w:lang w:eastAsia="cs-CZ"/>
        </w:rPr>
        <w:t xml:space="preserve">. 2 Občanského zákoníku a § 2050 Občanského zákoníku se nepoužijí. </w:t>
      </w:r>
    </w:p>
    <w:p w14:paraId="6B4EC7CA" w14:textId="7AF65F13" w:rsidR="00D85C5B" w:rsidRPr="000C5DA0" w:rsidRDefault="00D85C5B" w:rsidP="00946F9C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46F9C">
      <w:pPr>
        <w:pStyle w:val="Nadpis1"/>
        <w:numPr>
          <w:ilvl w:val="2"/>
          <w:numId w:val="5"/>
        </w:numPr>
        <w:spacing w:before="0" w:after="0" w:line="240" w:lineRule="auto"/>
        <w:jc w:val="both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46F9C">
      <w:pPr>
        <w:pStyle w:val="Nadpis1"/>
        <w:numPr>
          <w:ilvl w:val="2"/>
          <w:numId w:val="5"/>
        </w:numPr>
        <w:spacing w:before="0" w:after="0" w:line="240" w:lineRule="auto"/>
        <w:jc w:val="both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5CF40F6C" w14:textId="77777777" w:rsidR="001E1BE2" w:rsidRDefault="001E1BE2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546EFC">
        <w:rPr>
          <w:rFonts w:eastAsia="Times New Roman" w:cs="Times New Roman"/>
          <w:b w:val="0"/>
          <w:u w:val="none"/>
          <w:lang w:eastAsia="cs-CZ"/>
        </w:rPr>
        <w:t>Tato Smlouva nabývá platnosti okamžikem podpisu poslední ze Smluvních stran a účinnosti dnem jejího uveřejnění v registru smluv.</w:t>
      </w:r>
    </w:p>
    <w:p w14:paraId="1A0087C4" w14:textId="77777777" w:rsidR="001E1BE2" w:rsidRPr="00D11E81" w:rsidRDefault="001E1BE2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b w:val="0"/>
          <w:u w:val="none"/>
          <w:lang w:eastAsia="cs-CZ"/>
        </w:rPr>
        <w:t>Prodávající bere na vědomí, že dle zákona č. 320/2001 Sb., o finanční kontrole, ve znění  pozdějších předpisů, je jako osoba podílející se na dodávkách zboží či služeb hrazených z veřejných výdajů nebo z veřejné finanční podpory povinen spolupůsobit při výkonu finanční kontroly ve smyslu uvedeného zákona.</w:t>
      </w:r>
    </w:p>
    <w:p w14:paraId="21652267" w14:textId="77777777" w:rsidR="001E1BE2" w:rsidRPr="00D11E81" w:rsidRDefault="001E1BE2" w:rsidP="00946F9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b w:val="0"/>
          <w:u w:val="none"/>
          <w:lang w:eastAsia="cs-CZ"/>
        </w:rPr>
        <w:t>Ke dni uzavření této Smlouvy bylo provedeno ověření v insolvenčním rejstříku, že vůči vybranému dodavateli nebylo vydáno rozhodnutí o úpadku a také bylo provedeno ověření v obchodním rejstříku, že vybraný dodavatel není v likvidaci.</w:t>
      </w:r>
    </w:p>
    <w:p w14:paraId="3FE585BC" w14:textId="77777777" w:rsidR="001E1BE2" w:rsidRPr="000C5DA0" w:rsidRDefault="001E1BE2" w:rsidP="00946F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9E97406" w14:textId="77777777" w:rsidR="001E1BE2" w:rsidRDefault="001E1BE2" w:rsidP="00946F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B42E70B" w14:textId="77777777" w:rsidR="001E1BE2" w:rsidRDefault="001E1BE2" w:rsidP="00946F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C8E1B93" w14:textId="77777777" w:rsidR="001E1BE2" w:rsidRDefault="001E1BE2" w:rsidP="00946F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BB3BD" w14:textId="77777777" w:rsidR="001E1BE2" w:rsidRDefault="001E1BE2" w:rsidP="00946F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A97D276" w14:textId="38C5DA38" w:rsidR="001E1BE2" w:rsidRDefault="001E1BE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9517A27" w14:textId="2083ED18" w:rsidR="00946F9C" w:rsidRDefault="00946F9C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02B7C5A" w14:textId="2EB74A44" w:rsidR="00946F9C" w:rsidRDefault="00946F9C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A8EBCB" w14:textId="3E0B7C88" w:rsidR="00946F9C" w:rsidRDefault="00946F9C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9B53962" w14:textId="77777777" w:rsidR="00946F9C" w:rsidRDefault="00946F9C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0F4F1B5A" w14:textId="77777777" w:rsidR="001E1BE2" w:rsidRDefault="001E1BE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9BBE9C" w14:textId="77777777" w:rsidR="001E1BE2" w:rsidRDefault="001E1BE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A4227E" w14:textId="77777777" w:rsidR="001E1BE2" w:rsidRDefault="001E1BE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689F40F" w14:textId="77777777" w:rsidR="001E1BE2" w:rsidRDefault="001E1BE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FC79EAD" w14:textId="77777777" w:rsidR="001E1BE2" w:rsidRDefault="001E1BE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F1EC3AC" w14:textId="77777777" w:rsidR="001E1BE2" w:rsidRDefault="001E1BE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B85B260" w14:textId="77777777" w:rsidR="001E1BE2" w:rsidRDefault="001E1BE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3B7818F" w14:textId="77777777" w:rsidR="001E1BE2" w:rsidRDefault="001E1BE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3F8BDD59" w:rsidR="00D85C5B" w:rsidRPr="001E1BE2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1E1BE2">
        <w:rPr>
          <w:rFonts w:eastAsia="Times New Roman" w:cs="Times New Roman"/>
          <w:b/>
          <w:lang w:eastAsia="cs-CZ"/>
        </w:rPr>
        <w:t>Přílohy</w:t>
      </w:r>
    </w:p>
    <w:p w14:paraId="459A4A7A" w14:textId="2BFABE31" w:rsidR="00D85C5B" w:rsidRPr="001E1BE2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1BE2">
        <w:rPr>
          <w:rFonts w:eastAsia="Times New Roman" w:cs="Times New Roman"/>
          <w:lang w:eastAsia="cs-CZ"/>
        </w:rPr>
        <w:t>příloha č. 1:</w:t>
      </w:r>
      <w:r w:rsidRPr="001E1BE2">
        <w:rPr>
          <w:rFonts w:eastAsia="Times New Roman" w:cs="Times New Roman"/>
          <w:lang w:eastAsia="cs-CZ"/>
        </w:rPr>
        <w:tab/>
      </w:r>
      <w:r w:rsidR="00151659" w:rsidRPr="001E1BE2">
        <w:rPr>
          <w:rFonts w:eastAsia="Times New Roman" w:cs="Times New Roman"/>
          <w:lang w:eastAsia="cs-CZ"/>
        </w:rPr>
        <w:t>Specifikace předmětu koupě, oceněný položkový rozpočet</w:t>
      </w:r>
    </w:p>
    <w:p w14:paraId="46621F99" w14:textId="2FA18175" w:rsidR="00CC1601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1E1BE2">
        <w:rPr>
          <w:rFonts w:eastAsia="Times New Roman" w:cs="Times New Roman"/>
          <w:lang w:eastAsia="cs-CZ"/>
        </w:rPr>
        <w:t>příloha č. 2:</w:t>
      </w:r>
      <w:r w:rsidRPr="001E1BE2">
        <w:rPr>
          <w:rFonts w:eastAsia="Times New Roman" w:cs="Times New Roman"/>
          <w:lang w:eastAsia="cs-CZ"/>
        </w:rPr>
        <w:tab/>
      </w:r>
      <w:r w:rsidR="00151659" w:rsidRPr="001E1BE2">
        <w:rPr>
          <w:rFonts w:eastAsia="Times New Roman" w:cs="Times New Roman"/>
          <w:lang w:eastAsia="cs-CZ"/>
        </w:rPr>
        <w:t>Obchodní podmínky</w:t>
      </w:r>
    </w:p>
    <w:p w14:paraId="35BC90DF" w14:textId="77777777" w:rsidR="001E1BE2" w:rsidRPr="006206E9" w:rsidRDefault="00033414" w:rsidP="001E1BE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1E1BE2">
        <w:rPr>
          <w:rFonts w:eastAsia="Times New Roman" w:cs="Times New Roman"/>
          <w:lang w:eastAsia="cs-CZ"/>
        </w:rPr>
        <w:t xml:space="preserve">příloha č. 3: </w:t>
      </w:r>
      <w:r w:rsidRPr="001E1BE2">
        <w:rPr>
          <w:rFonts w:eastAsia="Times New Roman" w:cs="Times New Roman"/>
          <w:lang w:eastAsia="cs-CZ"/>
        </w:rPr>
        <w:tab/>
      </w:r>
      <w:r w:rsidR="001E1BE2" w:rsidRPr="007D5C2B">
        <w:rPr>
          <w:rFonts w:eastAsia="Times New Roman" w:cs="Times New Roman"/>
          <w:lang w:eastAsia="cs-CZ"/>
        </w:rPr>
        <w:t>Seznam</w:t>
      </w:r>
      <w:r w:rsidR="001E1BE2" w:rsidRPr="006206E9">
        <w:rPr>
          <w:rFonts w:eastAsia="Times New Roman" w:cs="Times New Roman"/>
          <w:lang w:eastAsia="cs-CZ"/>
        </w:rPr>
        <w:t xml:space="preserve"> poddodavatelů</w:t>
      </w:r>
    </w:p>
    <w:p w14:paraId="1E0E9258" w14:textId="77777777" w:rsidR="001E1BE2" w:rsidRDefault="001E1BE2" w:rsidP="001E1BE2">
      <w:pPr>
        <w:spacing w:after="0" w:line="276" w:lineRule="auto"/>
        <w:rPr>
          <w:rFonts w:asciiTheme="majorHAnsi" w:hAnsiTheme="majorHAnsi"/>
        </w:rPr>
      </w:pPr>
    </w:p>
    <w:p w14:paraId="56ED30B7" w14:textId="1012A124" w:rsidR="00CB3AD5" w:rsidRDefault="00CB3AD5" w:rsidP="001E1BE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1D7FEB4D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4F72BBEB" w14:textId="1B265027" w:rsidR="00AD44FE" w:rsidRDefault="00AD44FE" w:rsidP="00CB3AD5">
      <w:pPr>
        <w:spacing w:after="0" w:line="276" w:lineRule="auto"/>
        <w:rPr>
          <w:rFonts w:asciiTheme="majorHAnsi" w:hAnsiTheme="majorHAnsi"/>
        </w:rPr>
      </w:pPr>
    </w:p>
    <w:p w14:paraId="27DDB62C" w14:textId="412386FA" w:rsidR="00AD44FE" w:rsidRDefault="00AD44FE" w:rsidP="00CB3AD5">
      <w:pPr>
        <w:spacing w:after="0" w:line="276" w:lineRule="auto"/>
        <w:rPr>
          <w:rFonts w:asciiTheme="majorHAnsi" w:hAnsiTheme="majorHAnsi"/>
        </w:rPr>
      </w:pPr>
    </w:p>
    <w:p w14:paraId="0AFDF7EB" w14:textId="53F5A4AA" w:rsidR="00AD44FE" w:rsidRDefault="00AD44FE" w:rsidP="00CB3AD5">
      <w:pPr>
        <w:spacing w:after="0" w:line="276" w:lineRule="auto"/>
        <w:rPr>
          <w:rFonts w:asciiTheme="majorHAnsi" w:hAnsiTheme="majorHAnsi"/>
        </w:rPr>
      </w:pPr>
    </w:p>
    <w:p w14:paraId="11BAF2C4" w14:textId="77777777" w:rsidR="00AD44FE" w:rsidRPr="00221465" w:rsidRDefault="00AD44FE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92F7122" w14:textId="77777777" w:rsidR="001E1BE2" w:rsidRPr="00986E6C" w:rsidRDefault="001E1BE2" w:rsidP="001E1BE2">
      <w:pPr>
        <w:spacing w:after="0" w:line="276" w:lineRule="auto"/>
        <w:rPr>
          <w:noProof/>
        </w:rPr>
      </w:pPr>
      <w:r w:rsidRPr="00986E6C">
        <w:rPr>
          <w:noProof/>
        </w:rPr>
        <w:t>Ing. Libor Tkáč, MBA</w:t>
      </w:r>
      <w:r w:rsidRPr="00986E6C">
        <w:rPr>
          <w:noProof/>
        </w:rPr>
        <w:tab/>
      </w:r>
      <w:r w:rsidRPr="00986E6C">
        <w:rPr>
          <w:noProof/>
        </w:rPr>
        <w:tab/>
      </w:r>
      <w:r w:rsidRPr="00986E6C">
        <w:rPr>
          <w:noProof/>
        </w:rPr>
        <w:tab/>
      </w:r>
      <w:r w:rsidRPr="00986E6C">
        <w:rPr>
          <w:noProof/>
        </w:rPr>
        <w:tab/>
      </w:r>
      <w:r w:rsidRPr="00986E6C">
        <w:rPr>
          <w:noProof/>
        </w:rPr>
        <w:tab/>
      </w:r>
    </w:p>
    <w:p w14:paraId="4C13EF15" w14:textId="77777777" w:rsidR="001E1BE2" w:rsidRDefault="001E1BE2" w:rsidP="001E1BE2">
      <w:pPr>
        <w:spacing w:after="0" w:line="276" w:lineRule="auto"/>
        <w:rPr>
          <w:noProof/>
        </w:rPr>
      </w:pPr>
      <w:r>
        <w:rPr>
          <w:noProof/>
        </w:rPr>
        <w:t>ředitel Oblastního ředitelství Brno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54623738" w14:textId="33C7C847" w:rsidR="00CB3AD5" w:rsidRPr="00221465" w:rsidRDefault="001E1BE2" w:rsidP="001E1BE2">
      <w:pPr>
        <w:spacing w:after="0" w:line="276" w:lineRule="auto"/>
        <w:rPr>
          <w:rFonts w:asciiTheme="majorHAnsi" w:hAnsiTheme="majorHAnsi"/>
        </w:rPr>
      </w:pPr>
      <w:r w:rsidRPr="007D5C2B">
        <w:rPr>
          <w:b/>
          <w:noProof/>
        </w:rPr>
        <w:t>Správa železnic, státní organizace</w:t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6FA3BA52" w14:textId="77777777" w:rsidR="001E1BE2" w:rsidRDefault="001E1BE2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1E1BE2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4D1C9C27" w14:textId="77777777" w:rsidR="001E1BE2" w:rsidRPr="00200097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>P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>říloha č. 1</w:t>
      </w:r>
      <w:r w:rsidRPr="00200097">
        <w:rPr>
          <w:rFonts w:eastAsia="Times New Roman" w:cs="Times New Roman"/>
          <w:b/>
          <w:lang w:eastAsia="cs-CZ"/>
        </w:rPr>
        <w:tab/>
      </w:r>
    </w:p>
    <w:p w14:paraId="5D9F69FE" w14:textId="77777777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7B22FB5" w14:textId="38A8F6B9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951CD">
        <w:rPr>
          <w:rFonts w:eastAsia="Times New Roman" w:cs="Times New Roman"/>
          <w:lang w:eastAsia="cs-CZ"/>
        </w:rPr>
        <w:t>specifikace předmětu koupě, oceněný položkový rozpočet</w:t>
      </w:r>
    </w:p>
    <w:p w14:paraId="450DF697" w14:textId="0CC4E4E7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88E1F65" w14:textId="7F7C9DAE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ABA172A" w14:textId="50D3799E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BED8946" w14:textId="678CEBFC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4460D8C" w14:textId="7E9A0382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63D0D33" w14:textId="77777777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  <w:sectPr w:rsidR="001E1BE2" w:rsidSect="00FC6389">
          <w:head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8FB662E" w14:textId="77777777" w:rsidR="001E1BE2" w:rsidRPr="00200097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b/>
          <w:sz w:val="22"/>
          <w:szCs w:val="22"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>P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>říloha č. 2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ab/>
      </w:r>
    </w:p>
    <w:p w14:paraId="2F8BB1A7" w14:textId="77777777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1D2B1D53" w14:textId="77777777" w:rsidR="001E1BE2" w:rsidRPr="006951CD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</w:t>
      </w:r>
      <w:r w:rsidRPr="006951CD">
        <w:rPr>
          <w:rFonts w:eastAsia="Times New Roman" w:cs="Times New Roman"/>
          <w:lang w:eastAsia="cs-CZ"/>
        </w:rPr>
        <w:t>bchodní podmínky</w:t>
      </w:r>
    </w:p>
    <w:p w14:paraId="7585828B" w14:textId="055D0D98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DDF4527" w14:textId="35AE698D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0370BF7" w14:textId="77777777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  <w:sectPr w:rsidR="001E1BE2" w:rsidSect="00FC6389"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506E91A4" w14:textId="3EF5E4C5" w:rsidR="001E1BE2" w:rsidRPr="00200097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b/>
          <w:sz w:val="22"/>
          <w:szCs w:val="22"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>P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 xml:space="preserve">říloha č. </w:t>
      </w:r>
      <w:r>
        <w:rPr>
          <w:rFonts w:eastAsia="Times New Roman" w:cs="Times New Roman"/>
          <w:b/>
          <w:sz w:val="22"/>
          <w:szCs w:val="22"/>
          <w:lang w:eastAsia="cs-CZ"/>
        </w:rPr>
        <w:t>3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 xml:space="preserve">     </w:t>
      </w:r>
    </w:p>
    <w:p w14:paraId="3CD62A9A" w14:textId="77777777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7F2D309B" w14:textId="77777777" w:rsidR="001E1BE2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Pr="00F229C8">
        <w:rPr>
          <w:rFonts w:eastAsia="Times New Roman" w:cs="Times New Roman"/>
          <w:lang w:eastAsia="cs-CZ"/>
        </w:rPr>
        <w:t>eznam poddodavatelů (je-li relevantní, jinak vypustit)</w:t>
      </w:r>
    </w:p>
    <w:p w14:paraId="03AEA246" w14:textId="77777777" w:rsidR="001E1BE2" w:rsidRPr="00A349F7" w:rsidRDefault="001E1BE2" w:rsidP="001E1BE2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p w14:paraId="7F1410ED" w14:textId="187088A6" w:rsidR="001E1BE2" w:rsidRPr="006951CD" w:rsidRDefault="001E1BE2" w:rsidP="001E1B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942CC3A" w14:textId="135CF15A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684E004" w:rsidR="001813BF" w:rsidRPr="00B8518B" w:rsidRDefault="001813BF" w:rsidP="00AD44FE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6F9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AD44FE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F45DFF9" w:rsidR="001813BF" w:rsidRPr="00B8518B" w:rsidRDefault="001E1BE2" w:rsidP="001E1BE2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1/1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3C13B3F1" w:rsidR="001813BF" w:rsidRDefault="00092B31" w:rsidP="00092B31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1F53514B" w:rsidR="009F392E" w:rsidRDefault="00151659" w:rsidP="00FC6389">
          <w:pPr>
            <w:pStyle w:val="Zpat"/>
          </w:pPr>
          <w:r>
            <w:t xml:space="preserve">Příloha </w:t>
          </w:r>
          <w:proofErr w:type="gramStart"/>
          <w:r>
            <w:t>č.3</w:t>
          </w:r>
          <w:proofErr w:type="gramEnd"/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E1BE2" w14:paraId="710A6B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41E462" w14:textId="77777777" w:rsidR="001E1BE2" w:rsidRPr="00B8518B" w:rsidRDefault="001E1BE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E33881" w14:textId="77777777" w:rsidR="001E1BE2" w:rsidRDefault="001E1BE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FB697B" w14:textId="77777777" w:rsidR="001E1BE2" w:rsidRPr="00D6163D" w:rsidRDefault="001E1BE2" w:rsidP="00FC6389">
          <w:pPr>
            <w:pStyle w:val="Druhdokumentu"/>
          </w:pPr>
        </w:p>
      </w:tc>
    </w:tr>
    <w:tr w:rsidR="001E1BE2" w14:paraId="5AF8562C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7CAE2D8" w14:textId="77777777" w:rsidR="001E1BE2" w:rsidRPr="00B8518B" w:rsidRDefault="001E1BE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6D4E1C" w14:textId="24EC2612" w:rsidR="001E1BE2" w:rsidRDefault="001E1BE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5A799D" w14:textId="77777777" w:rsidR="001E1BE2" w:rsidRPr="00D6163D" w:rsidRDefault="001E1BE2" w:rsidP="00FC6389">
          <w:pPr>
            <w:pStyle w:val="Druhdokumentu"/>
          </w:pPr>
        </w:p>
      </w:tc>
    </w:tr>
  </w:tbl>
  <w:p w14:paraId="040EC389" w14:textId="33047B0C" w:rsidR="001E1BE2" w:rsidRPr="00D6163D" w:rsidRDefault="001E1BE2" w:rsidP="00FC6389">
    <w:pPr>
      <w:pStyle w:val="Zhlav"/>
      <w:rPr>
        <w:sz w:val="8"/>
        <w:szCs w:val="8"/>
      </w:rPr>
    </w:pPr>
  </w:p>
  <w:p w14:paraId="45700150" w14:textId="77777777" w:rsidR="001E1BE2" w:rsidRPr="00460660" w:rsidRDefault="001E1BE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826E66"/>
    <w:multiLevelType w:val="hybridMultilevel"/>
    <w:tmpl w:val="C65AF108"/>
    <w:lvl w:ilvl="0" w:tplc="359E568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82BE395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6"/>
  </w:num>
  <w:num w:numId="12">
    <w:abstractNumId w:val="1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1659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1BE2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330E9"/>
    <w:rsid w:val="00341DCF"/>
    <w:rsid w:val="00346E96"/>
    <w:rsid w:val="00357BC6"/>
    <w:rsid w:val="00385A72"/>
    <w:rsid w:val="003956C6"/>
    <w:rsid w:val="003A50E1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11EE2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3FF1"/>
    <w:rsid w:val="00895406"/>
    <w:rsid w:val="008A3568"/>
    <w:rsid w:val="008B1447"/>
    <w:rsid w:val="008D03B9"/>
    <w:rsid w:val="008D6B46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46F9C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37B6C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44FE"/>
    <w:rsid w:val="00AD6731"/>
    <w:rsid w:val="00B03CF9"/>
    <w:rsid w:val="00B15D0D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42D9F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1516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151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690787-61F1-4F64-94FB-473968D93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1954</Words>
  <Characters>11532</Characters>
  <Application>Microsoft Office Word</Application>
  <DocSecurity>0</DocSecurity>
  <Lines>96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Sečkařová Andrea</cp:lastModifiedBy>
  <cp:revision>7</cp:revision>
  <cp:lastPrinted>2017-11-28T17:18:00Z</cp:lastPrinted>
  <dcterms:created xsi:type="dcterms:W3CDTF">2023-03-01T08:40:00Z</dcterms:created>
  <dcterms:modified xsi:type="dcterms:W3CDTF">2023-03-03T07:14:00Z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